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eastAsia="zh-CN"/>
        </w:rPr>
        <w:t>邵武一中</w:t>
      </w:r>
      <w:r>
        <w:rPr>
          <w:rFonts w:hint="eastAsia" w:ascii="黑体" w:hAnsi="黑体" w:eastAsia="黑体" w:cs="黑体"/>
          <w:sz w:val="44"/>
          <w:szCs w:val="44"/>
          <w:lang w:val="en-US" w:eastAsia="zh-CN"/>
        </w:rPr>
        <w:t>2021届高三九月月考历史答案</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ascii="楷体" w:hAnsi="楷体" w:eastAsia="楷体" w:cs="楷体"/>
          <w:sz w:val="24"/>
          <w:szCs w:val="24"/>
          <w:lang w:val="en-US" w:eastAsia="zh-CN"/>
        </w:rPr>
        <w:t>考试时间：90分钟，分值：100分，命题人：张跃飞，审题人：朱琳</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lang w:val="en-US" w:eastAsia="zh-CN"/>
        </w:rPr>
      </w:pPr>
      <w:r>
        <w:rPr>
          <w:rFonts w:hint="eastAsia"/>
          <w:lang w:val="en-US" w:eastAsia="zh-CN"/>
        </w:rPr>
        <w:t>一、选择题答案：</w:t>
      </w:r>
    </w:p>
    <w:tbl>
      <w:tblPr>
        <w:tblStyle w:val="5"/>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06"/>
        <w:gridCol w:w="606"/>
        <w:gridCol w:w="606"/>
        <w:gridCol w:w="606"/>
        <w:gridCol w:w="606"/>
        <w:gridCol w:w="606"/>
        <w:gridCol w:w="606"/>
        <w:gridCol w:w="606"/>
        <w:gridCol w:w="606"/>
        <w:gridCol w:w="606"/>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2"/>
              <w:tabs>
                <w:tab w:val="left" w:pos="4140"/>
              </w:tabs>
              <w:snapToGrid w:val="0"/>
              <w:spacing w:line="360" w:lineRule="auto"/>
              <w:jc w:val="center"/>
              <w:rPr>
                <w:rFonts w:hAnsi="宋体" w:cs="宋体"/>
              </w:rPr>
            </w:pPr>
            <w:r>
              <w:rPr>
                <w:rFonts w:hAnsi="宋体" w:cs="宋体"/>
              </w:rPr>
              <w:t>题号</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eastAsia="zh-CN"/>
              </w:rPr>
            </w:pPr>
            <w:r>
              <w:rPr>
                <w:rFonts w:hint="eastAsia" w:hAnsi="宋体" w:cs="宋体"/>
                <w:lang w:val="en-US" w:eastAsia="zh-CN"/>
              </w:rPr>
              <w:t>1</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eastAsia="zh-CN"/>
              </w:rPr>
            </w:pPr>
            <w:r>
              <w:rPr>
                <w:rFonts w:hint="eastAsia" w:hAnsi="宋体" w:cs="宋体"/>
                <w:lang w:val="en-US" w:eastAsia="zh-CN"/>
              </w:rPr>
              <w:t>2</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eastAsia="zh-CN"/>
              </w:rPr>
            </w:pPr>
            <w:r>
              <w:rPr>
                <w:rFonts w:hint="eastAsia" w:hAnsi="宋体" w:cs="宋体"/>
                <w:lang w:val="en-US" w:eastAsia="zh-CN"/>
              </w:rPr>
              <w:t>3</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val="en-US" w:eastAsia="zh-CN"/>
              </w:rPr>
            </w:pPr>
            <w:r>
              <w:rPr>
                <w:rFonts w:hint="eastAsia" w:hAnsi="宋体" w:cs="宋体"/>
                <w:lang w:val="en-US" w:eastAsia="zh-CN"/>
              </w:rPr>
              <w:t>4</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eastAsia="zh-CN"/>
              </w:rPr>
            </w:pPr>
            <w:r>
              <w:rPr>
                <w:rFonts w:hint="eastAsia" w:hAnsi="宋体" w:cs="宋体"/>
                <w:lang w:val="en-US" w:eastAsia="zh-CN"/>
              </w:rPr>
              <w:t>5</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eastAsia="zh-CN"/>
              </w:rPr>
            </w:pPr>
            <w:r>
              <w:rPr>
                <w:rFonts w:hint="eastAsia" w:hAnsi="宋体" w:cs="宋体"/>
                <w:lang w:val="en-US" w:eastAsia="zh-CN"/>
              </w:rPr>
              <w:t>6</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eastAsia="zh-CN"/>
              </w:rPr>
            </w:pPr>
            <w:r>
              <w:rPr>
                <w:rFonts w:hint="eastAsia" w:hAnsi="宋体" w:cs="宋体"/>
                <w:lang w:val="en-US" w:eastAsia="zh-CN"/>
              </w:rPr>
              <w:t>7</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eastAsia="zh-CN"/>
              </w:rPr>
            </w:pPr>
            <w:r>
              <w:rPr>
                <w:rFonts w:hint="eastAsia" w:hAnsi="宋体" w:cs="宋体"/>
                <w:lang w:val="en-US" w:eastAsia="zh-CN"/>
              </w:rPr>
              <w:t>8</w:t>
            </w:r>
          </w:p>
        </w:tc>
        <w:tc>
          <w:tcPr>
            <w:tcW w:w="606" w:type="dxa"/>
            <w:shd w:val="clear" w:color="auto" w:fill="auto"/>
            <w:noWrap w:val="0"/>
            <w:vAlign w:val="center"/>
          </w:tcPr>
          <w:p>
            <w:pPr>
              <w:pStyle w:val="2"/>
              <w:tabs>
                <w:tab w:val="left" w:pos="4140"/>
              </w:tabs>
              <w:snapToGrid w:val="0"/>
              <w:spacing w:line="360" w:lineRule="auto"/>
              <w:jc w:val="center"/>
              <w:rPr>
                <w:rFonts w:hint="eastAsia" w:hAnsi="宋体" w:cs="宋体" w:eastAsiaTheme="minorEastAsia"/>
                <w:lang w:eastAsia="zh-CN"/>
              </w:rPr>
            </w:pPr>
            <w:r>
              <w:rPr>
                <w:rFonts w:hint="eastAsia" w:hAnsi="宋体" w:cs="宋体"/>
                <w:lang w:val="en-US" w:eastAsia="zh-CN"/>
              </w:rPr>
              <w:t>9</w:t>
            </w:r>
          </w:p>
        </w:tc>
        <w:tc>
          <w:tcPr>
            <w:tcW w:w="606" w:type="dxa"/>
            <w:shd w:val="clear" w:color="auto" w:fill="auto"/>
            <w:noWrap w:val="0"/>
            <w:vAlign w:val="center"/>
          </w:tcPr>
          <w:p>
            <w:pPr>
              <w:pStyle w:val="2"/>
              <w:tabs>
                <w:tab w:val="left" w:pos="4140"/>
              </w:tabs>
              <w:snapToGrid w:val="0"/>
              <w:spacing w:line="360" w:lineRule="auto"/>
              <w:jc w:val="center"/>
              <w:rPr>
                <w:rFonts w:hint="default" w:hAnsi="宋体" w:cs="宋体" w:eastAsiaTheme="minorEastAsia"/>
                <w:lang w:val="en-US" w:eastAsia="zh-CN"/>
              </w:rPr>
            </w:pPr>
            <w:r>
              <w:rPr>
                <w:rFonts w:hint="eastAsia" w:hAnsi="宋体" w:cs="宋体"/>
                <w:lang w:val="en-US" w:eastAsia="zh-CN"/>
              </w:rPr>
              <w:t>10</w:t>
            </w:r>
          </w:p>
        </w:tc>
        <w:tc>
          <w:tcPr>
            <w:tcW w:w="606" w:type="dxa"/>
            <w:shd w:val="clear" w:color="auto" w:fill="auto"/>
            <w:noWrap w:val="0"/>
            <w:vAlign w:val="center"/>
          </w:tcPr>
          <w:p>
            <w:pPr>
              <w:pStyle w:val="2"/>
              <w:tabs>
                <w:tab w:val="left" w:pos="4140"/>
              </w:tabs>
              <w:snapToGrid w:val="0"/>
              <w:spacing w:line="360" w:lineRule="auto"/>
              <w:jc w:val="center"/>
              <w:rPr>
                <w:rFonts w:hint="default" w:hAnsi="宋体" w:cs="宋体" w:eastAsiaTheme="minorEastAsia"/>
                <w:lang w:val="en-US" w:eastAsia="zh-CN"/>
              </w:rPr>
            </w:pPr>
            <w:r>
              <w:rPr>
                <w:rFonts w:hint="eastAsia" w:hAnsi="宋体" w:cs="宋体"/>
                <w:lang w:val="en-US" w:eastAsia="zh-CN"/>
              </w:rPr>
              <w:t>11</w:t>
            </w:r>
          </w:p>
        </w:tc>
        <w:tc>
          <w:tcPr>
            <w:tcW w:w="606" w:type="dxa"/>
            <w:shd w:val="clear" w:color="auto" w:fill="auto"/>
            <w:noWrap w:val="0"/>
            <w:vAlign w:val="center"/>
          </w:tcPr>
          <w:p>
            <w:pPr>
              <w:pStyle w:val="2"/>
              <w:tabs>
                <w:tab w:val="left" w:pos="4140"/>
              </w:tabs>
              <w:snapToGrid w:val="0"/>
              <w:spacing w:line="360" w:lineRule="auto"/>
              <w:jc w:val="center"/>
              <w:rPr>
                <w:rFonts w:hint="default" w:hAnsi="宋体" w:cs="宋体" w:eastAsiaTheme="minorEastAsia"/>
                <w:lang w:val="en-US" w:eastAsia="zh-CN"/>
              </w:rPr>
            </w:pPr>
            <w:r>
              <w:rPr>
                <w:rFonts w:hint="eastAsia" w:hAnsi="宋体" w:cs="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rPr>
            </w:pPr>
            <w:r>
              <w:rPr>
                <w:rFonts w:hAnsi="宋体" w:cs="宋体"/>
              </w:rPr>
              <w:t>答案</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D</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C</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C</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A</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C</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D</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C</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C</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D</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D</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B</w:t>
            </w:r>
          </w:p>
        </w:tc>
        <w:tc>
          <w:tcPr>
            <w:tcW w:w="606" w:type="dxa"/>
            <w:shd w:val="clear" w:color="auto" w:fill="auto"/>
            <w:noWrap w:val="0"/>
            <w:vAlign w:val="center"/>
          </w:tcPr>
          <w:p>
            <w:pPr>
              <w:pStyle w:val="2"/>
              <w:tabs>
                <w:tab w:val="left" w:pos="4140"/>
              </w:tabs>
              <w:snapToGrid w:val="0"/>
              <w:spacing w:line="360" w:lineRule="auto"/>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noWrap w:val="0"/>
            <w:vAlign w:val="center"/>
          </w:tcPr>
          <w:p>
            <w:pPr>
              <w:pStyle w:val="2"/>
              <w:tabs>
                <w:tab w:val="left" w:pos="4140"/>
              </w:tabs>
              <w:snapToGrid w:val="0"/>
              <w:spacing w:line="360" w:lineRule="auto"/>
              <w:jc w:val="center"/>
              <w:rPr>
                <w:rFonts w:ascii="宋体" w:hAnsi="宋体" w:cs="宋体" w:eastAsiaTheme="minorEastAsia"/>
                <w:kern w:val="2"/>
                <w:sz w:val="21"/>
                <w:szCs w:val="21"/>
                <w:lang w:val="en-US" w:eastAsia="zh-CN" w:bidi="ar-SA"/>
              </w:rPr>
            </w:pPr>
            <w:r>
              <w:rPr>
                <w:rFonts w:hAnsi="宋体" w:cs="宋体"/>
              </w:rPr>
              <w:t>题号</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13</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14</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15</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16</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17</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18</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kern w:val="2"/>
                <w:sz w:val="21"/>
                <w:szCs w:val="21"/>
                <w:lang w:val="en-US" w:eastAsia="zh-CN" w:bidi="ar-SA"/>
              </w:rPr>
              <w:t>19</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20</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21</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22</w:t>
            </w:r>
          </w:p>
        </w:tc>
        <w:tc>
          <w:tcPr>
            <w:tcW w:w="606" w:type="dxa"/>
            <w:shd w:val="clear" w:color="auto" w:fill="auto"/>
            <w:noWrap w:val="0"/>
            <w:vAlign w:val="center"/>
          </w:tcPr>
          <w:p>
            <w:pPr>
              <w:pStyle w:val="2"/>
              <w:tabs>
                <w:tab w:val="left" w:pos="4140"/>
              </w:tabs>
              <w:snapToGrid w:val="0"/>
              <w:spacing w:line="360" w:lineRule="auto"/>
              <w:jc w:val="center"/>
              <w:rPr>
                <w:rFonts w:hint="default" w:ascii="宋体" w:hAnsi="宋体" w:cs="宋体" w:eastAsiaTheme="minorEastAsia"/>
                <w:kern w:val="2"/>
                <w:sz w:val="21"/>
                <w:szCs w:val="21"/>
                <w:lang w:val="en-US" w:eastAsia="zh-CN" w:bidi="ar-SA"/>
              </w:rPr>
            </w:pPr>
            <w:r>
              <w:rPr>
                <w:rFonts w:hint="eastAsia" w:hAnsi="宋体" w:cs="宋体"/>
                <w:lang w:val="en-US" w:eastAsia="zh-CN"/>
              </w:rPr>
              <w:t>23</w:t>
            </w:r>
          </w:p>
        </w:tc>
        <w:tc>
          <w:tcPr>
            <w:tcW w:w="606" w:type="dxa"/>
            <w:shd w:val="clear" w:color="auto" w:fill="auto"/>
            <w:noWrap w:val="0"/>
            <w:vAlign w:val="center"/>
          </w:tcPr>
          <w:p>
            <w:pPr>
              <w:pStyle w:val="2"/>
              <w:tabs>
                <w:tab w:val="left" w:pos="4140"/>
              </w:tabs>
              <w:snapToGrid w:val="0"/>
              <w:spacing w:line="360" w:lineRule="auto"/>
              <w:jc w:val="center"/>
              <w:rPr>
                <w:rFonts w:hint="eastAsia" w:ascii="宋体" w:hAnsi="宋体" w:cs="宋体" w:eastAsiaTheme="minorEastAsia"/>
                <w:kern w:val="2"/>
                <w:sz w:val="21"/>
                <w:szCs w:val="21"/>
                <w:lang w:val="en-US" w:eastAsia="zh-CN" w:bidi="ar-SA"/>
              </w:rPr>
            </w:pPr>
            <w:r>
              <w:rPr>
                <w:rFonts w:hint="eastAsia" w:hAnsi="宋体" w:cs="宋体"/>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
              <w:tabs>
                <w:tab w:val="left" w:pos="4140"/>
              </w:tabs>
              <w:snapToGrid w:val="0"/>
              <w:spacing w:line="360" w:lineRule="auto"/>
              <w:jc w:val="center"/>
              <w:rPr>
                <w:rFonts w:hint="eastAsia" w:ascii="仿宋_GB2312" w:hAnsi="仿宋_GB2312" w:eastAsia="仿宋_GB2312" w:cs="仿宋_GB2312"/>
                <w:kern w:val="2"/>
                <w:sz w:val="21"/>
                <w:szCs w:val="21"/>
                <w:lang w:val="en-US" w:eastAsia="zh-CN" w:bidi="ar-SA"/>
              </w:rPr>
            </w:pPr>
            <w:r>
              <w:rPr>
                <w:rFonts w:hAnsi="宋体" w:cs="宋体"/>
              </w:rPr>
              <w:t>答案</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C</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B</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A</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A</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A</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C</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D</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D</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B</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A</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B</w:t>
            </w:r>
          </w:p>
        </w:tc>
        <w:tc>
          <w:tcPr>
            <w:tcW w:w="0" w:type="auto"/>
            <w:vAlign w:val="center"/>
          </w:tcPr>
          <w:p>
            <w:pPr>
              <w:pStyle w:val="2"/>
              <w:tabs>
                <w:tab w:val="left" w:pos="4140"/>
              </w:tabs>
              <w:snapToGrid w:val="0"/>
              <w:spacing w:line="360" w:lineRule="auto"/>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B</w:t>
            </w:r>
          </w:p>
        </w:tc>
      </w:tr>
    </w:tbl>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s="宋体"/>
        </w:rPr>
      </w:pPr>
      <w:r>
        <w:rPr>
          <w:rFonts w:hint="eastAsia"/>
          <w:lang w:val="en-US" w:eastAsia="zh-CN"/>
        </w:rPr>
        <w:t>25.</w:t>
      </w:r>
      <w:r>
        <w:rPr>
          <w:rFonts w:hint="eastAsia" w:hAnsi="宋体" w:eastAsia="黑体" w:cs="宋体"/>
        </w:rPr>
        <w:t>答案：</w:t>
      </w:r>
      <w:r>
        <w:rPr>
          <w:rFonts w:hAnsi="宋体" w:cs="宋体"/>
        </w:rPr>
        <w:t>(1)</w:t>
      </w:r>
      <w:r>
        <w:rPr>
          <w:rFonts w:hint="eastAsia" w:hAnsi="宋体" w:cs="宋体"/>
        </w:rPr>
        <w:t>状况：发展不均衡，商人多集中在少数沿海地区；商人实力较弱；商人受到政府官员的压制勒索；明清没有专门法律支撑商人群体发展；明清商人群体发展较为传统，带有宗法血缘色彩；商业组织不强大。</w:t>
      </w:r>
      <w:r>
        <w:rPr>
          <w:rFonts w:hAnsi="宋体" w:cs="宋体"/>
        </w:rPr>
        <w:t>(</w:t>
      </w:r>
      <w:r>
        <w:rPr>
          <w:rFonts w:hint="eastAsia" w:hAnsi="宋体" w:cs="宋体"/>
        </w:rPr>
        <w:t>答出其中三点即可</w:t>
      </w:r>
      <w:r>
        <w:rPr>
          <w:rFonts w:hAnsi="宋体" w:cs="宋体"/>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s="宋体"/>
        </w:rPr>
      </w:pPr>
      <w:r>
        <w:rPr>
          <w:rFonts w:hint="eastAsia" w:hAnsi="宋体" w:cs="宋体"/>
        </w:rPr>
        <w:t>成因：明清专制主义中央集权制，统治者实行重农抑商政策以及海禁政策；自然经济占统治地位；儒家重义轻利思想的影响。</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s="宋体"/>
        </w:rPr>
      </w:pPr>
      <w:r>
        <w:rPr>
          <w:rFonts w:hAnsi="宋体" w:cs="宋体"/>
        </w:rPr>
        <w:t>(2)</w:t>
      </w:r>
      <w:r>
        <w:rPr>
          <w:rFonts w:hint="eastAsia" w:hAnsi="宋体" w:cs="宋体"/>
        </w:rPr>
        <w:t>特点：来源更广泛；主要集中在沿江沿海的通商口岸；成立了近代商会；受到爱国民主思想的影响。</w:t>
      </w:r>
      <w:r>
        <w:rPr>
          <w:rFonts w:hAnsi="宋体" w:cs="宋体"/>
        </w:rPr>
        <w:t>(</w:t>
      </w:r>
      <w:r>
        <w:rPr>
          <w:rFonts w:hint="eastAsia" w:hAnsi="宋体" w:cs="宋体"/>
        </w:rPr>
        <w:t>答出三点即可</w:t>
      </w:r>
      <w:r>
        <w:rPr>
          <w:rFonts w:hAnsi="宋体" w:cs="宋体"/>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s="宋体"/>
        </w:rPr>
      </w:pPr>
      <w:r>
        <w:rPr>
          <w:rFonts w:hint="eastAsia" w:hAnsi="宋体" w:cs="宋体"/>
        </w:rPr>
        <w:t>影响：推动了商品经济的发展，推动了中国近代经济结构的转型；为资产阶级维新变法、辛亥革命等提供了社会基础，推动了近代政治民主化的发展；有利于西方先进思想的传播，推动了人们思想的解放；在一定程度上抵御了外国经济的侵略，也推动中国融入世界市场。</w:t>
      </w:r>
      <w:r>
        <w:rPr>
          <w:rFonts w:hAnsi="宋体" w:cs="宋体"/>
        </w:rPr>
        <w:t>(</w:t>
      </w:r>
      <w:r>
        <w:rPr>
          <w:rFonts w:hint="eastAsia" w:hAnsi="宋体" w:cs="宋体"/>
        </w:rPr>
        <w:t>答出四点即可</w:t>
      </w:r>
      <w:r>
        <w:rPr>
          <w:rFonts w:hAnsi="宋体" w:cs="宋体"/>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s="宋体"/>
        </w:rPr>
      </w:pPr>
      <w:r>
        <w:rPr>
          <w:rFonts w:hint="eastAsia" w:hAnsi="宋体" w:cs="宋体"/>
          <w:lang w:val="en-US" w:eastAsia="zh-CN"/>
        </w:rPr>
        <w:t>26.</w:t>
      </w:r>
      <w:r>
        <w:rPr>
          <w:rFonts w:hint="eastAsia" w:hAnsi="宋体" w:eastAsia="黑体" w:cs="宋体"/>
        </w:rPr>
        <w:t>答案：</w:t>
      </w:r>
      <w:r>
        <w:rPr>
          <w:rFonts w:hAnsi="宋体" w:cs="宋体"/>
        </w:rPr>
        <w:t>(1)</w:t>
      </w:r>
      <w:r>
        <w:rPr>
          <w:rFonts w:hint="eastAsia" w:hAnsi="宋体" w:cs="宋体"/>
        </w:rPr>
        <w:t>特点：由国外传入；种植范围从边疆推广到内地；政府积极推动；地位逐渐上升；纺织技术先进。</w:t>
      </w:r>
      <w:r>
        <w:rPr>
          <w:rFonts w:hAnsi="宋体" w:cs="宋体"/>
        </w:rPr>
        <w:t>(</w:t>
      </w:r>
      <w:r>
        <w:rPr>
          <w:rFonts w:hint="eastAsia" w:hAnsi="宋体" w:cs="宋体"/>
        </w:rPr>
        <w:t>任答</w:t>
      </w:r>
      <w:r>
        <w:rPr>
          <w:rFonts w:hAnsi="宋体" w:cs="宋体"/>
        </w:rPr>
        <w:t xml:space="preserve">4 </w:t>
      </w:r>
      <w:r>
        <w:rPr>
          <w:rFonts w:hint="eastAsia" w:hAnsi="宋体" w:cs="宋体"/>
        </w:rPr>
        <w:t>点即可</w:t>
      </w:r>
      <w:r>
        <w:rPr>
          <w:rFonts w:hAnsi="宋体" w:cs="宋体"/>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s="宋体"/>
        </w:rPr>
      </w:pPr>
      <w:r>
        <w:rPr>
          <w:rFonts w:hAnsi="宋体" w:cs="宋体"/>
        </w:rPr>
        <w:t>(2)</w:t>
      </w:r>
      <w:r>
        <w:rPr>
          <w:rFonts w:hint="eastAsia" w:hAnsi="宋体" w:cs="宋体"/>
        </w:rPr>
        <w:t>变化：纺织分离；由手工纺织到机器纺织；土布出口量下降，洋布进口量提高等。</w:t>
      </w:r>
      <w:r>
        <w:rPr>
          <w:rFonts w:hAnsi="宋体" w:cs="宋体"/>
        </w:rPr>
        <w:t>(</w:t>
      </w:r>
      <w:r>
        <w:rPr>
          <w:rFonts w:hint="eastAsia" w:hAnsi="宋体" w:cs="宋体"/>
        </w:rPr>
        <w:t>任答</w:t>
      </w:r>
      <w:r>
        <w:rPr>
          <w:rFonts w:hAnsi="宋体" w:cs="宋体"/>
        </w:rPr>
        <w:t xml:space="preserve">2 </w:t>
      </w:r>
      <w:r>
        <w:rPr>
          <w:rFonts w:hint="eastAsia" w:hAnsi="宋体" w:cs="宋体"/>
        </w:rPr>
        <w:t>点即可</w:t>
      </w:r>
      <w:r>
        <w:rPr>
          <w:rFonts w:hAnsi="宋体" w:cs="宋体"/>
        </w:rPr>
        <w:t>)</w:t>
      </w:r>
      <w:r>
        <w:rPr>
          <w:rFonts w:hint="eastAsia" w:hAnsi="宋体" w:cs="宋体"/>
        </w:rPr>
        <w:t>评价：西方列强入侵和工业文明的传入；一方面破坏了中国传统的手工纺织业，使自然经济逐步解体；另一方面便利了外国向中国倾销棉纺织品，中国被卷入资本主义世界市场；但客观上有利于向近代生产方式的转变，推动近代民族工业的发展。</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cs="宋体"/>
        </w:rPr>
      </w:pPr>
      <w:r>
        <w:rPr>
          <w:rFonts w:hAnsi="宋体" w:cs="宋体"/>
        </w:rPr>
        <w:t>(3)</w:t>
      </w:r>
      <w:r>
        <w:rPr>
          <w:rFonts w:hint="eastAsia" w:hAnsi="宋体" w:cs="宋体"/>
        </w:rPr>
        <w:t>价值：丰富衣被材料；促进经济发展；推动世界文明交流。</w:t>
      </w:r>
      <w:r>
        <w:rPr>
          <w:rFonts w:hAnsi="宋体" w:cs="宋体"/>
        </w:rPr>
        <w:t>(</w:t>
      </w:r>
      <w:r>
        <w:rPr>
          <w:rFonts w:hint="eastAsia" w:hAnsi="宋体" w:cs="宋体"/>
        </w:rPr>
        <w:t>答</w:t>
      </w:r>
      <w:r>
        <w:rPr>
          <w:rFonts w:hAnsi="宋体" w:cs="宋体"/>
        </w:rPr>
        <w:t>3</w:t>
      </w:r>
      <w:r>
        <w:rPr>
          <w:rFonts w:hint="eastAsia" w:hAnsi="宋体" w:cs="宋体"/>
        </w:rPr>
        <w:t>点即可</w:t>
      </w:r>
      <w:r>
        <w:rPr>
          <w:rFonts w:hAnsi="宋体" w:cs="宋体"/>
        </w:rPr>
        <w:t>)</w:t>
      </w:r>
    </w:p>
    <w:p>
      <w:pPr>
        <w:pStyle w:val="2"/>
        <w:snapToGrid w:val="0"/>
        <w:spacing w:line="360" w:lineRule="auto"/>
        <w:ind w:firstLine="420" w:firstLineChars="200"/>
        <w:rPr>
          <w:rFonts w:hAnsi="宋体" w:cs="宋体"/>
        </w:rPr>
      </w:pPr>
      <w:r>
        <w:rPr>
          <w:rFonts w:hint="eastAsia" w:hAnsi="宋体" w:cs="宋体"/>
          <w:lang w:val="en-US" w:eastAsia="zh-CN"/>
        </w:rPr>
        <w:t>27.</w:t>
      </w:r>
      <w:r>
        <w:rPr>
          <w:rFonts w:hint="eastAsia" w:hAnsi="宋体" w:eastAsia="黑体" w:cs="宋体"/>
        </w:rPr>
        <w:t>答案：</w:t>
      </w:r>
      <w:r>
        <w:rPr>
          <w:rFonts w:hint="eastAsia" w:hAnsi="宋体" w:cs="宋体"/>
        </w:rPr>
        <w:t>示例一：</w:t>
      </w:r>
    </w:p>
    <w:p>
      <w:pPr>
        <w:pStyle w:val="2"/>
        <w:snapToGrid w:val="0"/>
        <w:spacing w:line="360" w:lineRule="auto"/>
        <w:ind w:firstLine="420" w:firstLineChars="200"/>
        <w:rPr>
          <w:rFonts w:hAnsi="宋体" w:cs="宋体"/>
        </w:rPr>
      </w:pPr>
      <w:r>
        <w:rPr>
          <w:rFonts w:hint="eastAsia" w:hAnsi="宋体" w:cs="宋体"/>
        </w:rPr>
        <w:t>论题：改革开放前后新中国经济体制的变化。</w:t>
      </w:r>
    </w:p>
    <w:p>
      <w:pPr>
        <w:pStyle w:val="2"/>
        <w:snapToGrid w:val="0"/>
        <w:spacing w:line="360" w:lineRule="auto"/>
        <w:ind w:firstLine="420" w:firstLineChars="200"/>
        <w:rPr>
          <w:rFonts w:hAnsi="宋体" w:cs="宋体"/>
        </w:rPr>
      </w:pPr>
      <w:r>
        <w:rPr>
          <w:rFonts w:hint="eastAsia" w:hAnsi="宋体" w:cs="宋体"/>
        </w:rPr>
        <w:t>论证：图二、图五</w:t>
      </w:r>
    </w:p>
    <w:p>
      <w:pPr>
        <w:pStyle w:val="2"/>
        <w:snapToGrid w:val="0"/>
        <w:spacing w:line="360" w:lineRule="auto"/>
        <w:ind w:firstLine="420" w:firstLineChars="200"/>
        <w:rPr>
          <w:rFonts w:hAnsi="宋体" w:cs="宋体"/>
        </w:rPr>
      </w:pPr>
      <w:r>
        <w:rPr>
          <w:rFonts w:hint="eastAsia" w:hAnsi="宋体" w:cs="宋体"/>
        </w:rPr>
        <w:t>经过“一五”计划和三大改造，社会主义计划经济体制在我国得以确立，虽然人民的生活水平得到一定的改善和提高，但我国仍处于社会主义初级阶段，生产力水平相对较低，国家通过发行票证来解决物资供应的问题，于是出现了图二中“光有钱买不了东西”的场景。</w:t>
      </w:r>
      <w:r>
        <w:rPr>
          <w:rFonts w:hAnsi="宋体" w:cs="宋体"/>
        </w:rPr>
        <w:t>20</w:t>
      </w:r>
      <w:r>
        <w:rPr>
          <w:rFonts w:hint="eastAsia" w:hAnsi="宋体" w:cs="宋体"/>
        </w:rPr>
        <w:t>世纪</w:t>
      </w:r>
      <w:r>
        <w:rPr>
          <w:rFonts w:hAnsi="宋体" w:cs="宋体"/>
        </w:rPr>
        <w:t>90</w:t>
      </w:r>
      <w:r>
        <w:rPr>
          <w:rFonts w:hint="eastAsia" w:hAnsi="宋体" w:cs="宋体"/>
        </w:rPr>
        <w:t>年代，随着改革的深入和开放的发展，我国逐步由计划经济体制向市场经济体制转变，五花八门的票证逐步退出历史舞台，市场的商品琳琅满目，消费者的选择性多了，但却更加无法选择了，于是出现了图五中“握着钱不知买啥东西”的情景。</w:t>
      </w:r>
    </w:p>
    <w:p>
      <w:pPr>
        <w:pStyle w:val="2"/>
        <w:snapToGrid w:val="0"/>
        <w:spacing w:line="360" w:lineRule="auto"/>
        <w:ind w:firstLine="420" w:firstLineChars="200"/>
        <w:rPr>
          <w:rFonts w:hAnsi="宋体" w:cs="宋体"/>
        </w:rPr>
      </w:pPr>
      <w:r>
        <w:rPr>
          <w:rFonts w:hint="eastAsia" w:hAnsi="宋体" w:cs="宋体"/>
        </w:rPr>
        <w:t>示例二：</w:t>
      </w:r>
    </w:p>
    <w:p>
      <w:pPr>
        <w:pStyle w:val="2"/>
        <w:snapToGrid w:val="0"/>
        <w:spacing w:line="360" w:lineRule="auto"/>
        <w:ind w:firstLine="420" w:firstLineChars="200"/>
        <w:rPr>
          <w:rFonts w:hAnsi="宋体" w:cs="宋体"/>
        </w:rPr>
      </w:pPr>
      <w:r>
        <w:rPr>
          <w:rFonts w:hint="eastAsia" w:hAnsi="宋体" w:cs="宋体"/>
        </w:rPr>
        <w:t>论题：</w:t>
      </w:r>
      <w:r>
        <w:rPr>
          <w:rFonts w:hAnsi="宋体" w:cs="宋体"/>
        </w:rPr>
        <w:t>20</w:t>
      </w:r>
      <w:r>
        <w:rPr>
          <w:rFonts w:hint="eastAsia" w:hAnsi="宋体" w:cs="宋体"/>
        </w:rPr>
        <w:t>世纪</w:t>
      </w:r>
      <w:r>
        <w:rPr>
          <w:rFonts w:hAnsi="宋体" w:cs="宋体"/>
        </w:rPr>
        <w:t>60—70</w:t>
      </w:r>
      <w:r>
        <w:rPr>
          <w:rFonts w:hint="eastAsia" w:hAnsi="宋体" w:cs="宋体"/>
        </w:rPr>
        <w:t>年代新中国社会主义建设在探索中曲折发展。</w:t>
      </w:r>
    </w:p>
    <w:p>
      <w:pPr>
        <w:pStyle w:val="2"/>
        <w:snapToGrid w:val="0"/>
        <w:spacing w:line="360" w:lineRule="auto"/>
        <w:ind w:firstLine="420" w:firstLineChars="200"/>
        <w:rPr>
          <w:rFonts w:hAnsi="宋体" w:cs="宋体"/>
        </w:rPr>
      </w:pPr>
      <w:r>
        <w:rPr>
          <w:rFonts w:hint="eastAsia" w:hAnsi="宋体" w:cs="宋体"/>
        </w:rPr>
        <w:t>论证：图二、图三</w:t>
      </w:r>
    </w:p>
    <w:p>
      <w:pPr>
        <w:pStyle w:val="2"/>
        <w:snapToGrid w:val="0"/>
        <w:spacing w:line="360" w:lineRule="auto"/>
        <w:ind w:firstLine="420" w:firstLineChars="200"/>
        <w:rPr>
          <w:rFonts w:hAnsi="宋体" w:cs="宋体"/>
        </w:rPr>
      </w:pPr>
      <w:r>
        <w:rPr>
          <w:rFonts w:hint="eastAsia" w:hAnsi="宋体" w:cs="宋体"/>
        </w:rPr>
        <w:t>经过“一五”计划和三大改造，社会主义计划经济体制在我国得以确立，虽然人民的生活水平得到一定的改善和提高，但我国仍处于社会主义初级阶段，生产力水平相对较低，国家通过发行票证来解决物资供应的问题，于是出现了图二中“光有钱买不了东西”的场景。</w:t>
      </w:r>
      <w:r>
        <w:rPr>
          <w:rFonts w:hAnsi="宋体" w:cs="宋体"/>
        </w:rPr>
        <w:t>20</w:t>
      </w:r>
      <w:r>
        <w:rPr>
          <w:rFonts w:hint="eastAsia" w:hAnsi="宋体" w:cs="宋体"/>
        </w:rPr>
        <w:t>世纪</w:t>
      </w:r>
      <w:r>
        <w:rPr>
          <w:rFonts w:hAnsi="宋体" w:cs="宋体"/>
        </w:rPr>
        <w:t>70</w:t>
      </w:r>
      <w:r>
        <w:rPr>
          <w:rFonts w:hint="eastAsia" w:hAnsi="宋体" w:cs="宋体"/>
        </w:rPr>
        <w:t>年代，“文化大革命”时期以“阶级斗争为中心”而不是以发展经济作为第一要义，严重干扰和破坏了国民经济建设，这一时期的物资更加匮乏，于是出现了图三中“有点钱买不着东西”的情景。</w:t>
      </w:r>
    </w:p>
    <w:p>
      <w:pPr>
        <w:pStyle w:val="2"/>
        <w:snapToGrid w:val="0"/>
        <w:spacing w:line="360" w:lineRule="auto"/>
        <w:ind w:firstLine="420" w:firstLineChars="200"/>
        <w:rPr>
          <w:rFonts w:hAnsi="宋体" w:cs="宋体"/>
        </w:rPr>
      </w:pPr>
      <w:r>
        <w:rPr>
          <w:rFonts w:hint="eastAsia" w:hAnsi="宋体" w:cs="宋体"/>
        </w:rPr>
        <w:t>示例三：</w:t>
      </w:r>
    </w:p>
    <w:p>
      <w:pPr>
        <w:pStyle w:val="2"/>
        <w:snapToGrid w:val="0"/>
        <w:spacing w:line="360" w:lineRule="auto"/>
        <w:ind w:firstLine="420" w:firstLineChars="200"/>
        <w:rPr>
          <w:rFonts w:hAnsi="宋体" w:cs="宋体"/>
        </w:rPr>
      </w:pPr>
      <w:r>
        <w:rPr>
          <w:rFonts w:hint="eastAsia" w:hAnsi="宋体" w:cs="宋体"/>
        </w:rPr>
        <w:t>论题：科技发展影响中国人民的社会生活。</w:t>
      </w:r>
    </w:p>
    <w:p>
      <w:pPr>
        <w:pStyle w:val="2"/>
        <w:snapToGrid w:val="0"/>
        <w:spacing w:line="360" w:lineRule="auto"/>
        <w:ind w:firstLine="420" w:firstLineChars="200"/>
        <w:rPr>
          <w:rFonts w:hAnsi="宋体" w:cs="宋体"/>
        </w:rPr>
      </w:pPr>
      <w:r>
        <w:rPr>
          <w:rFonts w:hint="eastAsia" w:hAnsi="宋体" w:cs="宋体"/>
        </w:rPr>
        <w:t>论证：图二、图五、图六</w:t>
      </w:r>
    </w:p>
    <w:p>
      <w:pPr>
        <w:pStyle w:val="2"/>
        <w:snapToGrid w:val="0"/>
        <w:spacing w:line="360" w:lineRule="auto"/>
        <w:ind w:firstLine="420" w:firstLineChars="200"/>
        <w:rPr>
          <w:rFonts w:hAnsi="宋体" w:cs="宋体"/>
        </w:rPr>
      </w:pPr>
      <w:r>
        <w:rPr>
          <w:rFonts w:hint="eastAsia" w:hAnsi="宋体" w:cs="宋体"/>
        </w:rPr>
        <w:t>图二反映了社会主义计划经济体制下国家通过发行票证来解决物资供应的问题。图五反映了</w:t>
      </w:r>
      <w:r>
        <w:rPr>
          <w:rFonts w:hAnsi="宋体" w:cs="宋体"/>
        </w:rPr>
        <w:t>20</w:t>
      </w:r>
      <w:r>
        <w:rPr>
          <w:rFonts w:hint="eastAsia" w:hAnsi="宋体" w:cs="宋体"/>
        </w:rPr>
        <w:t>世纪</w:t>
      </w:r>
      <w:r>
        <w:rPr>
          <w:rFonts w:hAnsi="宋体" w:cs="宋体"/>
        </w:rPr>
        <w:t>90</w:t>
      </w:r>
      <w:r>
        <w:rPr>
          <w:rFonts w:hint="eastAsia" w:hAnsi="宋体" w:cs="宋体"/>
        </w:rPr>
        <w:t>年代，随着改革的深入和对外开放的发展，我国逐步由计划经济体制向市场经济体制转变，五花八门的票证逐步退岀历史舞台，人们凭现金购物。图六反映了随着科技的发展，各种各样的信用卡竞相兴起，极大地方便了人们出门购物。</w:t>
      </w:r>
    </w:p>
    <w:p>
      <w:pPr>
        <w:pStyle w:val="2"/>
        <w:snapToGrid w:val="0"/>
        <w:spacing w:line="360" w:lineRule="auto"/>
        <w:ind w:firstLine="420" w:firstLineChars="200"/>
        <w:rPr>
          <w:rFonts w:hAnsi="宋体" w:cs="宋体"/>
        </w:rPr>
      </w:pPr>
      <w:r>
        <w:rPr>
          <w:rFonts w:hint="eastAsia" w:hAnsi="宋体" w:cs="宋体"/>
        </w:rPr>
        <w:t>注意：本题属于开放性试题，如果考生能够从人民生活水平提高、改革开放以来生产力得到解放和发展、人们消费观念的变化等角度拟定论题、进行阐述亦可，但要史论结合、逻辑清晰。</w:t>
      </w:r>
    </w:p>
    <w:p>
      <w:pPr>
        <w:rPr>
          <w:rFonts w:hAnsi="宋体" w:cs="宋体"/>
        </w:rPr>
      </w:pPr>
    </w:p>
    <w:p>
      <w:pPr>
        <w:rPr>
          <w:rFonts w:hint="default" w:eastAsiaTheme="minorEastAsia"/>
          <w:lang w:val="en-US" w:eastAsia="zh-CN"/>
        </w:rPr>
      </w:pPr>
      <w:bookmarkStart w:id="0" w:name="_GoBack"/>
      <w:bookmarkEnd w:id="0"/>
    </w:p>
    <w:sectPr>
      <w:pgSz w:w="20863" w:h="14740" w:orient="landscape"/>
      <w:pgMar w:top="1803" w:right="1440" w:bottom="1803" w:left="1440" w:header="851" w:footer="992" w:gutter="0"/>
      <w:paperSrc/>
      <w:cols w:equalWidth="0" w:num="2">
        <w:col w:w="8779" w:space="425"/>
        <w:col w:w="8779"/>
      </w:cols>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32869"/>
    <w:rsid w:val="56C3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2020-09-14T07:45:00Z</dcterms:created>
  <dc:creator>Administrator</dc:creator>
  <cp:lastModifiedBy>Administrator</cp:lastModifiedBy>
  <dcterms:modified xsi:type="dcterms:W3CDTF">2020-09-14T07:58:56Z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